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OCUS REGIONAL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20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