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PS/IEC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HP/IEC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HP/IEC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Implementar actividades de promoción de la salud /IEC con los pacientes y la población nacional para aumentar sus conocimientos y habilidades en temas médicos relevantes.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pacientes y a las comunidades sobre MSF y los servicios que proporciona.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 acuerdo con las prioridades médicas, ofrecer información a los pacientes y a la comunidad en temas de salud específicos.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actividades de educación de salud e incidencia (sesiones en las escuelas, iglesias, comunidad), bajo las indicaciones y la supervisión del Supervisor HP.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Bajo la guía del Supervisor HP, evaluar el impacto de las actividades (con preguntas, verificaciones y observación de comportamientos), e informarle de los problemas, el éxito y las limitaciones que aparecieren.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Recoger todo tipo de información relacionada con las condiciones de vida y de salud especificas de la población, en particular para identificar a los grupos más vulnerables a los que dirigirse.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Supervisor HP: actividades, problemas encontrados, puntos fuertes y limitaciones.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Para OCBA: Establecer y mantener contactos con los interlocutores sociales, incluido otras ONGs, servicios de salud gubernamentales que puedan brindar respuestas a los problemas sociales.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Para OCBA: Mantener las áreas de educación y comunicación limpias y ordenadas y tener disponibles los materiales profesionales.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Para OCBA: Participar en la creación de cualquier material necesario para las actividades de información, educación y comunicación.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Nivel de estudios en ciencias sociales, comunicación social, enfermería o enseñanza
 Es necesario un entrenamiento interno en MSF en mensajes de salud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Preferible: experiencia previa en enseñanza, enfermería o trabajo social, movilización de comunidades (para OCBA: al menos de 2 años)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