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L'ENGAGEMENT COMMUNAUTAIRE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OM07100 O</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Comprendre que l'engagement de la communauté et des patients doit être intégré dans toutes les activi-tés de MSF dans le cadre d'une approche centrée sur les personnes (PCA) Établir un dialogue participatif régulier avec les principales parties prenantes (différents segments de la communauté, patients, person-nel, ministère de la santé), les impliquant dans la définition des problèmes et l'identification des solutions potentielles - comme un processus continu, contribuant à l'amélioration des services et alimentant les choix stratégiques de l'équipe de coordination.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Comprenant que l'engagement de la communauté et des patients doit être intégré dans toutes les activi-tés de MSF dans le cadre d'une approche centrée sur les personnes (PCA), les objectifs du Community Engagement Manager (CEM) sont les suivants :</w:t>
            </w:r>
          </w:p>
          <w:p>
            <w:pPr>
              <w:pStyle w:val="Paragraph"/>
            </w:pPr>
            <w:r>
              <w:t xml:space="preserve">• Co-définir et mettre à jour la stratégie d'engagement communautaire avec les parties prenantes clés, en tenant compte de la cohérence entre la stratégie d'EC et les composantes clés du projet (par exemple, la promotion de la santé, la surveillance des crises, les paquets/activités médicaux et non médicaux, la participation/le retour d'information des communautés), La rédaction et la va-lidation de la stratégie est un processus de collaboration facilité par le CEM en s'assurant de la contribution du PC, PMR, LTL et du responsable admin/HR, la stratégie d'EC est validée par le CF.</w:t>
            </w:r>
          </w:p>
          <w:p>
            <w:pPr>
              <w:pStyle w:val="Paragraph"/>
            </w:pPr>
            <w:r>
              <w:t xml:space="preserve">• Assurer un dialogue multidirectionnel continu avec les communautés/patients et les soignants (en utilisant une variété de méthodes) afin de:</w:t>
            </w:r>
          </w:p>
          <w:p>
            <w:pPr>
              <w:pStyle w:val="Paragraph"/>
            </w:pPr>
            <w:r>
              <w:t xml:space="preserve">• Impliquer la communauté dans l'identification des priorités, la définition des problèmes et l'identifi-cation des solutions potentielles (évaluation participative et/ou résolution de problèmes), en veillant à ce que les perspectives/intérêts des différents segments de la population soient pris en compte;</w:t>
            </w:r>
          </w:p>
          <w:p>
            <w:pPr>
              <w:pStyle w:val="Paragraph"/>
            </w:pPr>
            <w:r>
              <w:t xml:space="preserve">• S'assurer de la perspective et de la participation des communautés/patients/soignants dans le processus de suivi, d'évaluation, d'apprentissage et d'amélioration continue;</w:t>
            </w:r>
          </w:p>
          <w:p>
            <w:pPr>
              <w:pStyle w:val="Paragraph"/>
            </w:pPr>
            <w:r>
              <w:t xml:space="preserve">• Détecter les risques/problèmes de sécurité (contribuer au suivi de l'évolution de la crise et de la sécurité);</w:t>
            </w:r>
          </w:p>
          <w:p>
            <w:pPr>
              <w:pStyle w:val="Paragraph"/>
            </w:pPr>
            <w:r>
              <w:t xml:space="preserve">• Identifier les pratiques positives existantes, les forces/mécanismes d'adaptation et la résilience;
• Identifier les segments de la communauté ayant des besoins critiques (assistance et protection);</w:t>
            </w:r>
          </w:p>
          <w:p>
            <w:pPr>
              <w:pStyle w:val="Paragraph"/>
            </w:pPr>
            <w:r>
              <w:t xml:space="preserve">• Identifier et traiter les obstacles à l'accès de tous les segments de la communauté aux services de MSF (en termes d'ethnicité, de religion, de sexe, d'âge, de vulnérabilités diverses, etc.)</w:t>
            </w:r>
          </w:p>
          <w:p>
            <w:pPr>
              <w:pStyle w:val="Paragraph"/>
            </w:pPr>
            <w:r>
              <w:t xml:space="preserve">• Assurer l'adaptation culturelle et la pertinence locale de la réponse de MSF (meilleure com-préhension des croyances locales en matière de santé, de bien-être, de mort et de décès, de vio-lence, identification des forces et des mécanismes d'adaptation, meilleur suivi de l'évolution des besoins et des priorités perçus).</w:t>
            </w:r>
          </w:p>
          <w:p>
            <w:pPr>
              <w:pStyle w:val="Paragraph"/>
            </w:pPr>
            <w:r>
              <w:t xml:space="preserve">• Assurer la compréhension de la dynamique du contexte et des besoins qu'il induit dans la com-munauté (analyse du cycle des vulnérabilités, impact de la crise sur les populations et mécanisme de cadrage en jeu) afin d'ajuster continuellement notre approche.</w:t>
            </w:r>
          </w:p>
          <w:p>
            <w:pPr>
              <w:pStyle w:val="Paragraph"/>
            </w:pPr>
            <w:r>
              <w:t xml:space="preserve">• Contribuer activement aux échanges stratégiques permanents avec l'équipe de coordination du projet:</w:t>
            </w:r>
          </w:p>
          <w:p>
            <w:pPr>
              <w:pStyle w:val="Paragraph"/>
            </w:pPr>
            <w:r>
              <w:t xml:space="preserve">• Appuyer le coordinateur du projet dans la génération de collaborations/discussions transversales et la participation aux réunions de coordination du projet ;</w:t>
            </w:r>
          </w:p>
          <w:p>
            <w:pPr>
              <w:pStyle w:val="Paragraph"/>
            </w:pPr>
            <w:r>
              <w:t xml:space="preserve">• Contribution à la conception stratégique, au suivi/évaluation, à l'apprentissage et à l'amélioration continue.</w:t>
            </w:r>
          </w:p>
          <w:p>
            <w:pPr>
              <w:pStyle w:val="Paragraph"/>
            </w:pPr>
            <w:r>
              <w:t xml:space="preserve">• Collaboration et coordination régulières avec l'équipe médicale de PMR et MSF, pour (a) assurer la livraison optimale des activités de promotion de la santé et d'éducation à la santé tout au long du continuum de soins, (b) assurer une articulation optimale de l'engagement communautaire dans les activités de DMC et dans toute autre action médicale menée au niveau communautaire (par exemple, les campagnes de vaccination), (c) communiquer le feedback des communautés et des patients.</w:t>
            </w:r>
          </w:p>
          <w:p>
            <w:pPr>
              <w:pStyle w:val="Paragraph"/>
            </w:pPr>
            <w:r>
              <w:t xml:space="preserve">• Collaboration avec les équipes logistiques pour assurer un engagement optimal avec les commu-nautés autour des activités WASH, NFI, distribution et/ou autres activités logistiques dans la communauté et dans les structures MSF.</w:t>
            </w:r>
          </w:p>
          <w:p>
            <w:pPr>
              <w:pStyle w:val="Paragraph"/>
            </w:pPr>
            <w:r>
              <w:t xml:space="preserve">• Assurer la documentation et l'analyse opportune des informations clés recueillies par l'engage-ment avec les parties prenantes (qualitatives et quantitatives) et qu'elles alimentent (a) le suivi et l'amélioration de la qualité des soins et (b) la compréhension globale de l'impact de la crise sur la population ainsi que (c) la stratégie globale du projet (adaptation opérationnelle, engagement, ac-tions de plaidoyer). Les points forts de cette analyse sont à inclure dans le reporting régulier du projet.</w:t>
            </w:r>
          </w:p>
          <w:p>
            <w:pPr>
              <w:pStyle w:val="Paragraph"/>
            </w:pPr>
            <w:r>
              <w:t xml:space="preserve">• Superviser l'équipe CE/HP et ses activités, dans et hors des établissements de santé, en sig-nalant les difficultés et les progrès, ainsi qu'en adaptant le format et le contenu si nécessaire, en étroite collaboration avec les équipes médicales et logistiques (en fonction du contenu). Planifier et superviser les processus associés aux RH (recrutement, formation, évaluation, développement et communication interne) du personnel CE / HP du projet. Ceci sera fait en étroite coordination avec le département RH, le responsable administratif, le PMR et le coordinateur du projet et selon la vision, les valeurs et les procédures de MSF.</w:t>
            </w:r>
          </w:p>
          <w:p>
            <w:pPr>
              <w:pStyle w:val="Paragraph"/>
            </w:pPr>
            <w:r>
              <w:t xml:space="preserve">• Formation/coaching régulier des équipes MSF (et le cas échéant du personnel du Ministère de la Santé) sur l'engagement communautaire/patient afin d'intégrer l'approche PCA de manière trans-versale dans toutes les positions (la curiosité, l'empathie, l'écoute, la responsabilisation, etc.)</w:t>
            </w:r>
          </w:p>
          <w:p>
            <w:pPr>
              <w:pStyle w:val="Paragraph"/>
            </w:pPr>
            <w:r>
              <w:t xml:space="preserve">• En collaboration avec le coordinateur du projet, assurer la liaison avec les autres acteurs perti-nents (contribuer à la mise à jour de la cartographie des acteurs humanitaires et de développe-ment nationaux et internationaux, des autorités, des associations locales et des groupes de soutien).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Soit (1) un diplôme universitaire en sciences sociales, en communication sociale, en promotion de la santé ou dans un domaine connexe, soit (2) une expérience profes-sionnelle pertinente suffisante pour acquérir l'expertise nécessaire à l'exercice de la fonction (notamment une expérience en matière d'engagement communautaire et/ou de gestion de projet).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essentielle dans des emplois connexes (engagement communautaire, coordination de projets, recherche sociale). 
Expérience avérée dans l'élaboration de stratégies et de plans de travail. 
Expérience de l'analyse de données quantitatives et qualitatives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 langue de travail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 Gestion et développement du personnel L2</w:t>
            </w:r>
          </w:p>
          <w:p>
            <w:pPr>
              <w:pStyle w:val="Paragraph"/>
            </w:pPr>
            <w:r>
              <w:t xml:space="preserve">• Engagement envers les principes MSF L2</w:t>
            </w:r>
          </w:p>
          <w:p>
            <w:pPr>
              <w:pStyle w:val="Paragraph"/>
            </w:pPr>
            <w:r>
              <w:t xml:space="preserve">• Flexibilité comportementale L3</w:t>
            </w:r>
          </w:p>
          <w:p>
            <w:pPr>
              <w:pStyle w:val="Paragraph"/>
            </w:pPr>
            <w:r>
              <w:t xml:space="preserve">• Orientation vers les résultats et la qualité L3</w:t>
            </w:r>
          </w:p>
          <w:p>
            <w:pPr>
              <w:pStyle w:val="Paragraph"/>
            </w:pPr>
            <w:r>
              <w:t xml:space="preserve">• Travail d'équipe et coopération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