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SUPERVISEUR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projet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organiser et évaluer les activités concernant les soins infirmiers et les équipes associées, en accord avec les valeurs, politiques et protocoles de </w:t>
            </w:r>
            <w:r>
              <w:rPr>
                <w:b/>
              </w:rPr>
              <w:t xml:space="preserve">MSF</w:t>
            </w:r>
            <w:r>
              <w:t xml:space="preserve"> et les normes sanitaires universelles, afin de garantir la qualité et la continuité des soins et les développement du plan d'action.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Effectuer les fonctions et les tâches associées aux soins infirmiers, c'est à dire faire office d’infirmier/infirmière ou d'anesthésiste, lorsque cela sera requis ou nécessaire, afin d'optimiser les ressources, en apportant ses connaissances et son expérience.</w:t>
            </w:r>
          </w:p>
          <w:p>
            <w:pPr>
              <w:pStyle w:val="ListBullet"/>
              <w:numPr>
                <w:ilvl w:val="0"/>
                <w:numId w:val="1001"/>
              </w:numPr>
            </w:pPr>
            <w:r>
              <w:t xml:space="preserve">Mettre en œuvre tous les protocoles et procédures d'hygiène et vérifier que son équipe suive les mêmes normes, afin de garantir la qualité des soins et du service dans sa spécialité.</w:t>
            </w:r>
          </w:p>
          <w:p>
            <w:pPr>
              <w:pStyle w:val="ListBullet"/>
              <w:numPr>
                <w:ilvl w:val="0"/>
                <w:numId w:val="1001"/>
              </w:numPr>
            </w:pPr>
            <w:r>
              <w:t xml:space="preserve">Organiser et coordonner les activités de son équipe (programme de la semaine, congé annuel, absences, etc.), évaluer leurs performances, définir et couvrir les besoins de formation de personnel afin d'assurer la couverture des besoins en ressources humaines et maintenir un haut niveau de qualité.</w:t>
            </w:r>
          </w:p>
          <w:p>
            <w:pPr>
              <w:pStyle w:val="ListBullet"/>
              <w:numPr>
                <w:ilvl w:val="0"/>
                <w:numId w:val="1001"/>
              </w:numPr>
            </w:pPr>
            <w:r>
              <w:t xml:space="preserve">Effectuer et/ou superviser la gestion de la pharmacie (décentralisée) et de l'équipement médical (commandes de médicaments, suivi des réserves, conditions de stockage, inventaires, suivi des médicament périmés et de leur destruction, consommation de médicaments, etc.) dans son département, afin de satisfaire efficacement les besoins en matériel.</w:t>
            </w:r>
          </w:p>
          <w:p>
            <w:pPr>
              <w:pStyle w:val="ListBullet"/>
              <w:numPr>
                <w:ilvl w:val="0"/>
                <w:numId w:val="1001"/>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p>
            <w:pPr>
              <w:pStyle w:val="ListBullet"/>
              <w:numPr>
                <w:ilvl w:val="0"/>
                <w:numId w:val="1001"/>
              </w:numPr>
            </w:pPr>
            <w:r>
              <w:t xml:space="preserve">Effectuer et/ou coordonner l'administratif (formalités de sortie, de transfert, etc.), les tâches de collecte de donnés et d'information (dossier des patients, formulaires, statistiques, etc.), et élaborer des rapports réguliers afin d'avoir des informations à jour et fiables sur l'activité au jour le jour dans le projet, sur le rendement et sur les résultats et d’aider ainsi à la prise de décisions.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la spécialité voulue obligatoire (infirmier/infirmière ou anesthésiste)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minimum deux ans d'expérience obligatoire. Une expérience avec </w:t>
            </w:r>
            <w:r>
              <w:rPr>
                <w:b/>
              </w:rPr>
              <w:t xml:space="preserve">MSF</w:t>
            </w:r>
            <w:r>
              <w:t xml:space="preserve"> ou d'autres ONG et dans des pays en développement est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et langue de la mission obligatoires.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l’outil informatique obligatoire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Résultats et sens de la qualité</w:t>
            </w:r>
          </w:p>
          <w:p>
            <w:pPr>
              <w:pStyle w:val="ListBullet"/>
              <w:numPr>
                <w:ilvl w:val="0"/>
                <w:numId w:val="1002"/>
              </w:numPr>
            </w:pPr>
            <w:r>
              <w:t xml:space="preserve">Travail d’équipe et coopération</w:t>
            </w:r>
          </w:p>
          <w:p>
            <w:pPr>
              <w:pStyle w:val="ListBullet"/>
              <w:numPr>
                <w:ilvl w:val="0"/>
                <w:numId w:val="1002"/>
              </w:numPr>
            </w:pPr>
            <w:r>
              <w:t xml:space="preserve">Souplesse de comportement</w:t>
            </w:r>
          </w:p>
          <w:p>
            <w:pPr>
              <w:pStyle w:val="ListBullet"/>
              <w:numPr>
                <w:ilvl w:val="0"/>
                <w:numId w:val="1002"/>
              </w:numPr>
            </w:pPr>
            <w:r>
              <w:t xml:space="preserve">Adhésion aux principes de MSF</w:t>
            </w:r>
          </w:p>
          <w:p>
            <w:pPr>
              <w:pStyle w:val="ListBullet"/>
              <w:numPr>
                <w:ilvl w:val="0"/>
                <w:numId w:val="1002"/>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