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AGENT DE CONTRÔLE TB DOTS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Superviseur/e des activités infirmières /Responsible des activités infirmières / Infirmier(ère)-chef</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Superviseur/e des activités infirmières / Responsible des activités infirmières / Infirmier(ère)-chef</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&amp;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Superviser et contrôler l’activité des espaces DOTS de la mission, conformément aux protocoles, aux me-sures de sécurité et aux normes d’hygiène MSF afin d’aider l’équipe médicale dans le traitement ambulatoire de la tuberculose.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Superviser et contrôler la gestion du traitement et des soins ambulatoires et garantir que l’espace DOTS fonctionne correctement et en conformité avec les protocoles. Garder le contacts avec les patients, maintenir la continuité du traitement et s’assurer que tout patient qui démarre le programme ambulatoire suit les protocoles et les instructions. Préserver la confidentialité en toutes circonstances et veiller à ce que toutes les personnes en contact avec le patient soient identifiées, enregistrées et dûment examinées par le médecin.</w:t>
            </w:r>
          </w:p>
          <w:p>
            <w:pPr>
              <w:pStyle w:val="ListBullet"/>
              <w:numPr>
                <w:ilvl w:val="0"/>
                <w:numId w:val="1001"/>
              </w:numPr>
            </w:pPr>
          </w:p>
          <w:p>
            <w:pPr>
              <w:pStyle w:val="Paragraph"/>
            </w:pPr>
            <w:r>
              <w:t xml:space="preserve">En étroite coopération avec les conseillers (ères) dédié(e)s, assurer l’observance maximale des patients ambulatoires au programme de traitement TB prescrit, vérifier qu’il est suivi et effectuer des contrôles périodiques à domicile pour s’assurer du bon usage des DOTS. Contrôler les effets secondaires comme la perte/le gain de poids et ajuster les dosages en fonction ; parler avec le patient et sa famille du plan et des éventuels changements du traitement en cours.</w:t>
            </w:r>
          </w:p>
          <w:p>
            <w:pPr>
              <w:pStyle w:val="ListBullet"/>
              <w:numPr>
                <w:ilvl w:val="0"/>
                <w:numId w:val="1001"/>
              </w:numPr>
            </w:pPr>
          </w:p>
          <w:p>
            <w:pPr>
              <w:pStyle w:val="Paragraph"/>
            </w:pPr>
            <w:r>
              <w:t xml:space="preserve">Enquêter sur problèmes de non observance et garder le contact avec les patients problématiques ; discuter des pro-blèmes avec les conseillers TB et les éducateurs sanitaires et tenir son superviseur informé au cas par cas. Participer de manière active et constructive aux réunions d’équipe.</w:t>
            </w:r>
          </w:p>
          <w:p>
            <w:pPr>
              <w:pStyle w:val="ListBullet"/>
              <w:numPr>
                <w:ilvl w:val="0"/>
                <w:numId w:val="1001"/>
              </w:numPr>
            </w:pPr>
          </w:p>
          <w:p>
            <w:pPr>
              <w:pStyle w:val="Paragraph"/>
            </w:pPr>
            <w:r>
              <w:t xml:space="preserve">Travailler en étroite collaboration avec les agents de saisie des données en s’assurant que les données sont enregis-trées avec exactitude et précision pour toutes les formes de TB ; aider le MoH à faire de même. Vérifier que les fiches de contrôle sont correctement renseignées et s’assurer que tous les autres renseignements et résultats né-cessaires sont saisis correctement et en temps voulu.</w:t>
            </w:r>
          </w:p>
          <w:p>
            <w:pPr>
              <w:pStyle w:val="ListBullet"/>
              <w:numPr>
                <w:ilvl w:val="0"/>
                <w:numId w:val="1001"/>
              </w:numPr>
            </w:pPr>
          </w:p>
          <w:p>
            <w:pPr>
              <w:pStyle w:val="Paragraph"/>
            </w:pPr>
            <w:r>
              <w:t xml:space="preserve">Superviser et contrôler le rapport mensuel sur la consommation et la demandes de médicaments et en assurant le suivi (quantités, date de péremption, conditions de stockage) du stock de médicaments. En concertation avec le MoH et les infirmiers (ères), se charger des rapports sur les médicaments et des demandes des cabinets TB et de l’espace DOT. Collecter les rapports mensuels et les transmettre au superviseur.</w:t>
            </w:r>
          </w:p>
          <w:p>
            <w:pPr>
              <w:pStyle w:val="ListBullet"/>
              <w:numPr>
                <w:ilvl w:val="0"/>
                <w:numId w:val="1001"/>
              </w:numPr>
            </w:pPr>
          </w:p>
          <w:p>
            <w:pPr>
              <w:pStyle w:val="Paragraph"/>
            </w:pPr>
            <w:r>
              <w:t xml:space="preserve">Former et encadrer les employés/infirmiers (ères) du MoH concernant les règles de base des TB DOTS, les précau-tions générales, les mesures de contrôle des infections et organiser des formations sur place pendant les visites de supervision si nécessaire. Effectuer des formations de mise à niveau avec l’infirmier (ère) TB, le médecin TB, les éducateurs de santé sur d’autres sujets pertinents comme les précautions générales en TB et les mesures de con-trôle des infections entre autres.</w:t>
            </w:r>
          </w:p>
          <w:p>
            <w:pPr>
              <w:pStyle w:val="ListBullet"/>
              <w:numPr>
                <w:ilvl w:val="0"/>
                <w:numId w:val="1001"/>
              </w:numPr>
            </w:pPr>
          </w:p>
          <w:p>
            <w:pPr>
              <w:pStyle w:val="Paragraph"/>
            </w:pPr>
            <w:r>
              <w:t xml:space="preserve">Assister aux activités IEC afin de maximiser la prise de conscience et de susciter l’adhésion. Assurer l’éducation à la santé des patients TB qui en ont besoin et contacter les éducateurs de santé s’il faut approfondir le sujet.</w:t>
            </w:r>
          </w:p>
          <w:p>
            <w:pPr>
              <w:pStyle w:val="ListBullet"/>
              <w:numPr>
                <w:ilvl w:val="0"/>
                <w:numId w:val="1001"/>
              </w:numPr>
            </w:pPr>
          </w:p>
          <w:p>
            <w:pPr>
              <w:pStyle w:val="Paragraph"/>
            </w:pPr>
            <w:r>
              <w:t xml:space="preserve">Transmettre un reporting mensuel des activités au superviseur et un compte rendu quotidien si nécessaire, collaborer et communiquer avec les autres membres de l’équipe TB MSF. Participer activement aux réunions et aux discus-sions OPD TB et partager information, expérience et autres problèmes en impliquant les travailleurs de santé du MoH.</w:t>
            </w:r>
          </w:p>
          <w:p>
            <w:pPr>
              <w:pStyle w:val="ListBullet"/>
              <w:numPr>
                <w:ilvl w:val="0"/>
                <w:numId w:val="1001"/>
              </w:numPr>
            </w:pPr>
          </w:p>
          <w:p>
            <w:pPr>
              <w:pStyle w:val="Paragraph"/>
            </w:pPr>
            <w:r>
              <w:t xml:space="preserve">Effectuer les taches déléguées par le superviseur.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Diplôme d’infirmier (ère) et/ou de toute formation paramédicale de préférence. </w:t>
            </w:r>
          </w:p>
          <w:p>
            <w:pPr>
              <w:pStyle w:val="ListBullet"/>
              <w:numPr>
                <w:ilvl w:val="0"/>
                <w:numId w:val="1002"/>
              </w:numPr>
            </w:pPr>
            <w:r>
              <w:t xml:space="preserve">Compétences de base en counselling, un atout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Expérience et/ou intérêt pour les problématiques de Santé publique, particulièrement les acti-vités IEC/BCC.</w:t>
            </w:r>
          </w:p>
          <w:p>
            <w:pPr>
              <w:pStyle w:val="ListBullet"/>
              <w:numPr>
                <w:ilvl w:val="0"/>
                <w:numId w:val="1003"/>
              </w:numPr>
            </w:pPr>
            <w:r>
              <w:t xml:space="preserve">Expérience de l’enseignement dans le domaine de la santé, un atout.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locale indispensable, langue de la mission souhaitée.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l’informatique indispensable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Orientation qualité et résultats </w:t>
            </w:r>
            <w:r>
              <w:rPr>
                <w:b/>
              </w:rPr>
              <w:t xml:space="preserve">L1</w:t>
            </w:r>
          </w:p>
          <w:p>
            <w:pPr>
              <w:pStyle w:val="ListBullet"/>
              <w:numPr>
                <w:ilvl w:val="0"/>
                <w:numId w:val="1004"/>
              </w:numPr>
            </w:pPr>
            <w:r>
              <w:t xml:space="preserve">Travail en équipe et coopération </w:t>
            </w:r>
            <w:r>
              <w:rPr>
                <w:b/>
              </w:rPr>
              <w:t xml:space="preserve">L1</w:t>
            </w:r>
          </w:p>
          <w:p>
            <w:pPr>
              <w:pStyle w:val="ListBullet"/>
              <w:numPr>
                <w:ilvl w:val="0"/>
                <w:numId w:val="1004"/>
              </w:numPr>
            </w:pPr>
            <w:r>
              <w:t xml:space="preserve">Souplesse de comportement </w:t>
            </w:r>
            <w:r>
              <w:rPr>
                <w:b/>
              </w:rPr>
              <w:t xml:space="preserve">L1</w:t>
            </w:r>
          </w:p>
          <w:p>
            <w:pPr>
              <w:pStyle w:val="ListBullet"/>
              <w:numPr>
                <w:ilvl w:val="0"/>
                <w:numId w:val="1004"/>
              </w:numPr>
            </w:pPr>
            <w:r>
              <w:t xml:space="preserve">Adhésion aux principes MSF </w:t>
            </w:r>
            <w:r>
              <w:rPr>
                <w:b/>
              </w:rPr>
              <w:t xml:space="preserve">L1</w:t>
            </w:r>
            <w:r>
              <w:t xml:space="preserve"> </w:t>
            </w:r>
          </w:p>
          <w:p>
            <w:pPr>
              <w:pStyle w:val="ListBullet"/>
              <w:numPr>
                <w:ilvl w:val="0"/>
                <w:numId w:val="1004"/>
              </w:numPr>
            </w:pPr>
            <w:r>
              <w:t xml:space="preserve">Gestion du stress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