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w:t>
            </w:r>
          </w:p>
          <w:p>
            <w:pPr>
              <w:pStyle w:val="ListBullet"/>
              <w:numPr>
                <w:ilvl w:val="0"/>
                <w:numId w:val="1001"/>
              </w:numPr>
            </w:pPr>
            <w:r>
              <w:t xml:space="preserve">Ensuring and monitoring the implementation of logistics/technical activities in the project / capital including the following:
</w:t>
            </w:r>
          </w:p>
          <w:p>
            <w:pPr>
              <w:pStyle w:val="ListBullet"/>
              <w:numPr>
                <w:ilvl w:val="1"/>
                <w:numId w:val="1001"/>
              </w:numPr>
            </w:pPr>
            <w:r>
              <w:t xml:space="preserve">Logistics: (construction, transport of goods and staff, communications, water and sanitation, vehicles and engines, equipment/installation and infrastructures, communications, installation and maintenance of functional office space(s) and lodging facilities for international staff in adequate living conditions)</w:t>
            </w:r>
          </w:p>
          <w:p>
            <w:pPr>
              <w:pStyle w:val="ListBullet"/>
              <w:numPr>
                <w:ilvl w:val="1"/>
                <w:numId w:val="1001"/>
              </w:numPr>
            </w:pPr>
            <w:r>
              <w:t xml:space="preserve">WHS: implementation of water, health and sanitation activities</w:t>
            </w:r>
          </w:p>
          <w:p>
            <w:pPr>
              <w:pStyle w:val="ListBullet"/>
              <w:numPr>
                <w:ilvl w:val="1"/>
                <w:numId w:val="1001"/>
              </w:numPr>
            </w:pPr>
            <w:r>
              <w:t xml:space="preserve">Supply: implementation and maintenance of an appropriate supply chain for the project</w:t>
            </w:r>
          </w:p>
          <w:p>
            <w:pPr>
              <w:pStyle w:val="ListBullet"/>
              <w:numPr>
                <w:ilvl w:val="0"/>
                <w:numId w:val="1001"/>
              </w:numPr>
            </w:pPr>
            <w:r>
              <w:t xml:space="preserve">Implementing all administrative related activities linked to logistics (orders, insurances, vehicle contracts, etc.).</w:t>
            </w:r>
          </w:p>
          <w:p>
            <w:pPr>
              <w:pStyle w:val="ListBullet"/>
              <w:numPr>
                <w:ilvl w:val="0"/>
                <w:numId w:val="1001"/>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001"/>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001"/>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001"/>
              </w:numPr>
            </w:pPr>
            <w:r>
              <w:t xml:space="preserve">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