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HR COORDINATOR ASSISTANT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FINANCE AND HR COORDINATOR ASSISTANT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AS01002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Human Resources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Human Resources Coordinator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Implement general administrative procedures in order to ensure documentary traceability as well as compliance with local labour and fiscal regulations, under the HR Coordinator’s supervision.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Following the HR Co’s instructions, supervise that the internal regulations are followed in the mission in order to ensure both tax and labour regulation compliance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Execute recruitment activities ensuring transparency and equity and issuing job offers conveniently in order to meet HR needs.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 all the new staff on Staff Regulations, HR policies and regulations and/or living conditions in order to facilitate staff integration and their security.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Execute, under the HR Coordinator supervision, employee contract related activities (file opening and formal documentation archiving, personal data updating, amendments, termination dates supervision, etc.) in order to ensure legal compliance.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Present and explain contract terms and the content of Internal regulation (rights and obligations) to newly recruited personnel in order to ensure legal compliance and local integration.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Collect the variable pay slip elements on Homere (paid holidays, sick leave, unpaid leave, etc.) in order to ensure accurate and on time payroll payment.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Supervise the payroll process, checking the list of employees and amounts payable (variable pay, taxes, social securities contributions, etc.) in order to ensure accuracy and on time payroll payment.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Follow-up cost of living on a regular basis.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Register applicants to training activities and help the HR Coordinator to evaluate the results in order to improve return on training expenditures.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the HR Coordinator to draw up annual holiday planning in order to schedule staff shifts and cover operational needs.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Supervise project budget execution in order to detect deviations and recommend corrections.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Organizes travel and files of all Staff arriving/departing the Mission, including International Staff documentation (visas, MSF card, Mission Orders, etc.), booking and purchasing plane tickets, keeping / renewing passports and organizing briefings / induction.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that all staff have valid work, stay, travel permits.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Ensures staff travelling through the capital is picked up, has appropriate papers and a place to stay.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Desirable, degree in finance, business or administration related studies.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Essential, working experience of at least two years in relevant jobs.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Desirable experience with MSF or other NGOs in developing countries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