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CAISSIER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finances, Responsable comptabilité/finances ou Responsable FIN /RH projet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finances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Effectuer les transactions en espèces, vérifier les documents justificatifs et maintenir les registres en con-formité avec les standards </w:t>
            </w:r>
            <w:r>
              <w:rPr>
                <w:b/>
              </w:rPr>
              <w:t xml:space="preserve">MSF</w:t>
            </w:r>
            <w:r>
              <w:t xml:space="preserve"> et les politiques Finances locales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Contrôler et suivre les paiements en espèce faits à partir de la caisse et enregistrer les mouvements en espèces dans le cahier de caisse et dans les systèmes d’informations comptables.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Effectuer les contrôles quotidiens de la caisse et examiner tous les écarts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Suivre les avances en espèces et s’assurer que les montants avancés seront dûment remboursés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Réaliser les demandes de transferts entre la caisse et le coffre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Vérifier la validité des factures, des signatures et de l’exactitude des codes comptables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Effectuer les opérations de change si nécessaire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Aider à la préparation des paiements de salaires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Effectuer les rapprochements mensuels avant la fermeture des comptes, gérer les rapprochements bancaires et les relevés bancaires mensuels si besoin. 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ou qualifications professionnelles dans le domaine de la comptabilité / Administration.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en comptabilité (minimum 1 an)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