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LOGISTICS SPECIALIST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Logistics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Referent in HQ/ National Technical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assessments and ensuring the implementation, maintenance and monitoring of the technical work in the projects within a certain area of specialization (Electrical Engineering, GIS, ICT, Biomed, Mechanical Engineering, Architecture, Construction Engineering )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running of the project and its infrastructures and the efficient use of the systems and equipment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Defining procedures and ensures the implementation, monitoring, maintenance  and correct functioning of the technical work within his/her area of specialization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the technical activities in support to and in close collaboration with the field responsible of the sector of activity (s)he is primarily in support.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assessment and feasibility studies in the project to provide line managers with alternatives and possible solutions to infrastructure challenges in the area of specialization e.g. installing / building / implementing. Liaising directly with the staff to identify the project needs and managing response and prioritization of requests.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Where standard protocols are not available or appropriate, developing a protocol seeking extensive feedback and pilot tests to ensure its functioning as well as defining functioning standards and monitoring systems.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the proper documentation, filing and the compilation of the installation and maintenance done or required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Acting as a technical referent, providing technical advice and oversight of quality and strengthening knowledge of the team. Providing training sessions to technicians,  the managers and supervisors in the overall set-up, use and maintenance of new installations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When required, acting as Flying expert in a mission and providing deep technical advice to managers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specific to her area of speciality and as defined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technical diploma or technical university degree, in his /her area of speciality, preferably as an engineer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at least two years of working experience in logistics related activities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previous experience with </w:t>
            </w:r>
            <w:r>
              <w:rPr>
                <w:b/>
              </w:rPr>
              <w:t xml:space="preserve">MSF</w:t>
            </w:r>
            <w:r>
              <w:t xml:space="preserve"> or other NGOs, and working experience in developing countries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