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SAGE FEMME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Gestionnaire Responsable de l’activité des sages-femmes / Responsible des activités médicales ou MPR (Médecine physique et de réadaptation)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Responsible d’activité (s’il y a lieu) / Référent médical du projet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les activités cliniques et être garant(e) de la qualité des soins dispensés par les sages-femmes du service, conformément aux protocoles, aux valeurs et aux normes d’hygiène universelles de MSF, de manière à offrir des soins de santé maternelle et infantile (MCH) de qualité à la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Superviser, aider et évaluer l’équipe sous sa responsabilité, tout particulièrement les sages-femmes, les aides sages-femmes et les autres personnels de l’équipe, comme les personnes chargées du nettoyage par exemple. Planifier et organiser le travail de l’équipe) (lieux de travail, jours, absences, visites, va-cances etc.) ; 
encadrer l’équipe en veillant à faire respecter l’ensemble des protocoles et procédures appropriés.</w:t>
            </w:r>
          </w:p>
          <w:p>
            <w:pPr>
              <w:pStyle w:val="ListBullet"/>
              <w:numPr>
                <w:ilvl w:val="0"/>
                <w:numId w:val="1001"/>
              </w:numPr>
            </w:pPr>
          </w:p>
          <w:p>
            <w:pPr>
              <w:pStyle w:val="Paragraph"/>
            </w:pPr>
            <w:r>
              <w:t xml:space="preserve">Veiller au travail en équipe et aux bonnes relations professionnelles entre la maternité et les autres dé-partements</w:t>
            </w:r>
          </w:p>
          <w:p>
            <w:pPr>
              <w:pStyle w:val="ListBullet"/>
              <w:numPr>
                <w:ilvl w:val="0"/>
                <w:numId w:val="1001"/>
              </w:numPr>
            </w:pPr>
          </w:p>
          <w:p>
            <w:pPr>
              <w:pStyle w:val="Paragraph"/>
            </w:pPr>
            <w:r>
              <w:t xml:space="preserve">Superviser l’aspect clinique de tous les départements de la maternité et les activités telles que consultations préna-tales, accouchement et suivi post accouchement, consultations post natales, consultations de planning familial, vacci-nations des nouveaux-nés, assurer la liaison avec le médecin pour les patientes nécessitant des horaires de soins particuliers, heures de visite, etc.</w:t>
            </w:r>
          </w:p>
          <w:p>
            <w:pPr>
              <w:pStyle w:val="ListBullet"/>
              <w:numPr>
                <w:ilvl w:val="0"/>
                <w:numId w:val="1001"/>
              </w:numPr>
            </w:pPr>
          </w:p>
          <w:p>
            <w:pPr>
              <w:pStyle w:val="Paragraph"/>
            </w:pPr>
            <w:r>
              <w:t xml:space="preserve">Veiller à ce que l’équipe de service connaisse, applique et respecte en permanence, dans les locaux médicaux, les normes/précautions universelles en matière d’hygiène, de prévention des risques biolo-giques et de contrôle des infections, de manière à assurer un environnement de travail respectant les meilleures normes d’hygiène.</w:t>
            </w:r>
          </w:p>
          <w:p>
            <w:pPr>
              <w:pStyle w:val="ListBullet"/>
              <w:numPr>
                <w:ilvl w:val="0"/>
                <w:numId w:val="1001"/>
              </w:numPr>
            </w:pPr>
          </w:p>
          <w:p>
            <w:pPr>
              <w:pStyle w:val="Paragraph"/>
            </w:pPr>
            <w:r>
              <w:t xml:space="preserve">Veiller à ce que tous les personnels amenés à utiliser des dispositifs/instruments médicaux soient qualifiés et formés et que le nettoyage et les petites tâches d’entretien soient effectués selon les normes ; faire remonter tout dysfonc-tionnement au service biomédical du projet.</w:t>
            </w:r>
          </w:p>
          <w:p>
            <w:pPr>
              <w:pStyle w:val="ListBullet"/>
              <w:numPr>
                <w:ilvl w:val="0"/>
                <w:numId w:val="1001"/>
              </w:numPr>
            </w:pPr>
          </w:p>
          <w:p>
            <w:pPr>
              <w:pStyle w:val="Paragraph"/>
            </w:pPr>
            <w:r>
              <w:t xml:space="preserve">Prendre en charge les activités de pharmacie en rapport avec le service (stock et contrôle de la con-sommation) ainsi que l’entretien du matériel médical.</w:t>
            </w:r>
          </w:p>
          <w:p>
            <w:pPr>
              <w:pStyle w:val="ListBullet"/>
              <w:numPr>
                <w:ilvl w:val="0"/>
                <w:numId w:val="1001"/>
              </w:numPr>
            </w:pPr>
          </w:p>
          <w:p>
            <w:pPr>
              <w:pStyle w:val="Paragraph"/>
            </w:pPr>
            <w:r>
              <w:t xml:space="preserve">Prendre en charge et veiller à toutes les procédures administratives, renseigner correctement les dos-siers et données sur les patients et les enregistrer de manière à pouvoir produire les rapports présen-tant l’activité mensuelle du département</w:t>
            </w:r>
          </w:p>
          <w:p>
            <w:pPr>
              <w:pStyle w:val="ListBullet"/>
              <w:numPr>
                <w:ilvl w:val="0"/>
                <w:numId w:val="1001"/>
              </w:numPr>
            </w:pPr>
          </w:p>
          <w:p>
            <w:pPr>
              <w:pStyle w:val="Paragraph"/>
            </w:pPr>
            <w:r>
              <w:t xml:space="preserve">Dans certains contextes, veiller à vérifier que le personnel de la maternité est capable d’identifier, de recevoir et de soigner les victimes de violences sexuelles et sexistes (VVS), ceci en collaboration avec les obstétriciens et les gyné-cologues et conformément aux protocoles.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sage-femme (ou tout diplôme reconnu dans le pays et / ou par le Ministère de la santé autorisant l’exercice de cette profession)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 2 ans d’expérience professionnelle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