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AGENTE DE PS/IEC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MT03600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HP/IEC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HP/IEC 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Implementar actividades de promoción de la salud /IEC con los pacientes y la población nacional para aumentar sus conocimientos y habilidades en temas médicos relevantes.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a los pacientes y a las comunidades sobre MSF y los servicios que proporciona.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 acuerdo con las prioridades médicas, ofrecer información a los pacientes y a la comunidad en temas de salud específicos.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Implementar actividades de educación de salud e incidencia (sesiones en las escuelas, iglesias, comunidad), bajo las indicaciones y la supervisión del Supervisor HP.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Bajo la guía del Supervisor HP, evaluar el impacto de las actividades (con preguntas, verificaciones y observación de comportamientos), e informarle de los problemas, el éxito y las limitaciones que aparecieren.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Recoger todo tipo de información relacionada con las condiciones de vida y de salud especificas de la población, en particular para identificar a los grupos más vulnerables a los que dirigirse.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al Supervisor HP: actividades, problemas encontrados, puntos fuertes y limitaciones.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Para OCBA: Establecer y mantener contactos con los interlocutores sociales, incluido otras ONGs, servicios de salud gubernamentales que puedan brindar respuestas a los problemas sociales.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Para OCBA: Mantener las áreas de educación y comunicación limpias y ordenadas y tener disponibles los materiales profesionales.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Para OCBA: Participar en la creación de cualquier material necesario para las actividades de información, educación y comunicación.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Nivel de estudios en ciencias sociales, comunicación social, enfermería o enseñanza
 Es necesario un entrenamiento interno en MSF en mensajes de salud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Preferible: experiencia previa en enseñanza, enfermería o trabajo social, movilización de comunidades (para OCBA: al menos de 2 años)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