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RÉFÉRENT TECHNIQUE REGIONAL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Coordinateurs logistiques dans la région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Conseiller technique MSF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son domaine de spécialité, s’attacher principalement à appliquer son expertise aux projets de terrain et apporter son soutien technique à la coordination et aux équipes de terrain des pays de sa région, confor-mément aux politiques, principes directeurs et procédures MSF et de manière à apporter son concours aux objectifs opérationnels généraux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À la demande des équipes de coordination et en se fondant sur les termes de référence établis par leurs Coor-dinateurs logistiques, conduire les évaluations dans les pays de sa région. Prendre l’initiative de concevoir et de proposer des agendas de visite de terrain globale et suggérer tout changement pertinent fondé sur les besoins opérationnels ;</w:t>
            </w:r>
          </w:p>
          <w:p>
            <w:pPr>
              <w:pStyle w:val="ListBullet"/>
              <w:numPr>
                <w:ilvl w:val="0"/>
                <w:numId w:val="1001"/>
              </w:numPr>
            </w:pPr>
            <w:r>
              <w:t xml:space="preserve">Garantir la liaison avec le Conseiller technique du Siège et contribuer à définir et à améliorer les politiques dans son domaine de compétences en assurant un retour d’information fondé sur ses expériences. Fournir des re-commandations en matière de mise en œuvre ou d’amélioration pour le programme et les objectifs opérationnels plus larges, ceci conformément aux politiques, principes directeurs et procédures MSF ;</w:t>
            </w:r>
          </w:p>
          <w:p>
            <w:pPr>
              <w:pStyle w:val="ListBullet"/>
              <w:numPr>
                <w:ilvl w:val="0"/>
                <w:numId w:val="1001"/>
              </w:numPr>
            </w:pPr>
            <w:r>
              <w:t xml:space="preserve">Apporter, quand c’est nécessaire, un soutien technique aux Coordinateurs logistiques dans sa région géographique avec l’aide du Conseiller technique basé au Siège ;</w:t>
            </w:r>
          </w:p>
          <w:p>
            <w:pPr>
              <w:pStyle w:val="ListBullet"/>
              <w:numPr>
                <w:ilvl w:val="0"/>
                <w:numId w:val="1001"/>
              </w:numPr>
            </w:pPr>
            <w:r>
              <w:t xml:space="preserve">
</w:t>
            </w:r>
          </w:p>
          <w:p>
            <w:pPr>
              <w:pStyle w:val="Paragraph"/>
            </w:pPr>
            <w:r>
              <w:t xml:space="preserve">Contrôler la mise en œuvre des projets techniques qui ont été initiés dans son domaine de compétences et dans sa région et procéder, au minimum une fois par an, à une analyse des éléments du projet relevant de sa spécialité ;</w:t>
            </w:r>
          </w:p>
          <w:p>
            <w:pPr>
              <w:pStyle w:val="ListBullet"/>
              <w:numPr>
                <w:ilvl w:val="1"/>
                <w:numId w:val="1001"/>
              </w:numPr>
            </w:pPr>
            <w:r>
              <w:t xml:space="preserve">Développer son réseau et sa connaissance des acteurs locaux dans sa zone géographique et son domaine d’expertise (institutions, centres de formation, fournisseurs etc. autres si pertinents)</w:t>
            </w:r>
          </w:p>
          <w:p>
            <w:pPr>
              <w:pStyle w:val="ListBullet"/>
              <w:numPr>
                <w:ilvl w:val="1"/>
                <w:numId w:val="1001"/>
              </w:numPr>
            </w:pPr>
            <w:r>
              <w:t xml:space="preserve">À la demande des responsables formation, contribuer à la définition des contenus généralement liés à son domaine et aider à la tenue des sessions</w:t>
            </w:r>
          </w:p>
          <w:p>
            <w:pPr>
              <w:pStyle w:val="ListBullet"/>
              <w:numPr>
                <w:ilvl w:val="1"/>
                <w:numId w:val="1001"/>
              </w:numPr>
            </w:pPr>
            <w:r>
              <w:t xml:space="preserve">Mettre en œuvre l’ensemble des nouvelles politiques, procédures, et déploiement d’équipements relevant de son domaine d’expertise et des pays de sa région</w:t>
            </w:r>
          </w:p>
          <w:p>
            <w:pPr>
              <w:pStyle w:val="ListBullet"/>
              <w:numPr>
                <w:ilvl w:val="1"/>
                <w:numId w:val="1001"/>
              </w:numPr>
            </w:pPr>
            <w:r>
              <w:t xml:space="preserve">Rédiger les premières versions des rapports de visite et rapports annuels </w:t>
            </w:r>
          </w:p>
          <w:p>
            <w:pPr>
              <w:pStyle w:val="ListBullet"/>
              <w:numPr>
                <w:ilvl w:val="1"/>
                <w:numId w:val="1001"/>
              </w:numPr>
            </w:pPr>
            <w:r>
              <w:t xml:space="preserve">Le cas échéant, participer aux opérations d’urgence dans sa zone géographique.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Indispensable : diplôme et spécialisation dans le domaine d’expertise concerné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Expérience requise dans les projets de terrain d’ONG internationales</w:t>
            </w:r>
          </w:p>
          <w:p>
            <w:pPr>
              <w:pStyle w:val="ListBullet"/>
              <w:numPr>
                <w:ilvl w:val="0"/>
                <w:numId w:val="1003"/>
              </w:numPr>
            </w:pPr>
            <w:r>
              <w:t xml:space="preserve">Expérience avec MSF, un atout</w:t>
            </w:r>
          </w:p>
          <w:p>
            <w:pPr>
              <w:pStyle w:val="ListBullet"/>
              <w:numPr>
                <w:ilvl w:val="0"/>
                <w:numId w:val="1003"/>
              </w:numPr>
            </w:pPr>
            <w:r>
              <w:t xml:space="preserve">Expérience professionnelle significative exigée (au moins 2 ans) dans son domaine de spécialisation</w:t>
            </w:r>
          </w:p>
          <w:p>
            <w:pPr>
              <w:pStyle w:val="ListBullet"/>
              <w:numPr>
                <w:ilvl w:val="0"/>
                <w:numId w:val="1003"/>
              </w:numPr>
            </w:pPr>
            <w:r>
              <w:t xml:space="preserve">Bonne maîtrise de la gestion de projet, du management et des connaissances en matière de formation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Langue de la mission indispensable </w:t>
            </w:r>
          </w:p>
          <w:p>
            <w:pPr>
              <w:pStyle w:val="ListBullet"/>
              <w:numPr>
                <w:ilvl w:val="0"/>
                <w:numId w:val="1004"/>
              </w:numPr>
            </w:pPr>
            <w:r>
              <w:t xml:space="preserve">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Vision stratégique </w:t>
            </w:r>
            <w:r>
              <w:rPr>
                <w:b/>
              </w:rPr>
              <w:t xml:space="preserve">L2</w:t>
            </w:r>
          </w:p>
          <w:p>
            <w:pPr>
              <w:pStyle w:val="ListBullet"/>
              <w:numPr>
                <w:ilvl w:val="0"/>
                <w:numId w:val="1006"/>
              </w:numPr>
            </w:pPr>
            <w:r>
              <w:t xml:space="preserve">Leadership </w:t>
            </w:r>
            <w:r>
              <w:rPr>
                <w:b/>
              </w:rPr>
              <w:t xml:space="preserve">L2</w:t>
            </w:r>
          </w:p>
          <w:p>
            <w:pPr>
              <w:pStyle w:val="ListBullet"/>
              <w:numPr>
                <w:ilvl w:val="0"/>
                <w:numId w:val="1006"/>
              </w:numPr>
            </w:pPr>
            <w:r>
              <w:t xml:space="preserve">Gestion et encadrement de personnels </w:t>
            </w:r>
            <w:r>
              <w:rPr>
                <w:b/>
              </w:rPr>
              <w:t xml:space="preserve">L3</w:t>
            </w:r>
          </w:p>
          <w:p>
            <w:pPr>
              <w:pStyle w:val="ListBullet"/>
              <w:numPr>
                <w:ilvl w:val="0"/>
                <w:numId w:val="1006"/>
              </w:numPr>
            </w:pPr>
            <w:r>
              <w:t xml:space="preserve">Orienté(e) service </w:t>
            </w:r>
            <w:r>
              <w:rPr>
                <w:b/>
              </w:rPr>
              <w:t xml:space="preserve">L3</w:t>
            </w:r>
          </w:p>
          <w:p>
            <w:pPr>
              <w:pStyle w:val="ListBullet"/>
              <w:numPr>
                <w:ilvl w:val="0"/>
                <w:numId w:val="1006"/>
              </w:numPr>
            </w:pPr>
            <w:r>
              <w:t xml:space="preserve">Travail en 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