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VACUNADOR/A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Enfermería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Enfermería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Vacunar a la población destinataria, normalmente niños y mujeres embarazadas, de acuerdo con los princi-pios y valores de </w:t>
            </w:r>
            <w:r>
              <w:rPr>
                <w:b/>
              </w:rPr>
              <w:t xml:space="preserve">MSF</w:t>
            </w:r>
            <w:r>
              <w:t xml:space="preserve"> y las normas universales de higiene, con el fin de mejorar las condiciones de salud de los beneficiarios.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Asegurar la vacunación segura y correcta, según los requisitos específicos de cada vacuna, de acuerdo con el PAI (Programa Ampliado de Inmunizaciones).</w:t>
            </w:r>
          </w:p>
          <w:p>
            <w:pPr>
              <w:pStyle w:val="ListBullet"/>
              <w:numPr>
                <w:ilvl w:val="0"/>
                <w:numId w:val="1001"/>
              </w:numPr>
            </w:pPr>
          </w:p>
          <w:p>
            <w:pPr>
              <w:pStyle w:val="Paragraph"/>
            </w:pPr>
            <w:r>
              <w:t xml:space="preserve">Seguir las directrices universales para la gestión de las vacunas (cadena de frío, administración), informar de cualquier anomalía, comprobar todas las ampollas de vacunas (contenido, etiqueta, fecha de vencimiento) antes de cada turno y eliminar correctamente los objetos punzantes después de su uso.</w:t>
            </w:r>
          </w:p>
          <w:p>
            <w:pPr>
              <w:pStyle w:val="ListBullet"/>
              <w:numPr>
                <w:ilvl w:val="0"/>
                <w:numId w:val="1001"/>
              </w:numPr>
            </w:pPr>
          </w:p>
          <w:p>
            <w:pPr>
              <w:pStyle w:val="Paragraph"/>
            </w:pPr>
            <w:r>
              <w:t xml:space="preserve">Observar cualquier reacción adversa inmediata, en especial shock anafilácticos, y, en caso necesario, prestar primeros auxilios.</w:t>
            </w:r>
          </w:p>
          <w:p>
            <w:pPr>
              <w:pStyle w:val="ListBullet"/>
              <w:numPr>
                <w:ilvl w:val="0"/>
                <w:numId w:val="1001"/>
              </w:numPr>
            </w:pPr>
          </w:p>
          <w:p>
            <w:pPr>
              <w:pStyle w:val="Paragraph"/>
            </w:pPr>
            <w:r>
              <w:t xml:space="preserve">Informar sobre los posibles efectos adversos y la fecha de la siguiente dosis. Podría requerirse dar educación sanitaria a los vacunados/adultos responsables de manera individual.</w:t>
            </w:r>
          </w:p>
          <w:p>
            <w:pPr>
              <w:pStyle w:val="ListBullet"/>
              <w:numPr>
                <w:ilvl w:val="0"/>
                <w:numId w:val="1001"/>
              </w:numPr>
            </w:pPr>
          </w:p>
          <w:p>
            <w:pPr>
              <w:pStyle w:val="Paragraph"/>
            </w:pPr>
            <w:r>
              <w:t xml:space="preserve">Registrar los detalles de vacunación en el libro de registro y otras herramientas de informe/seguimiento, como la hoja de recuento y el informe para el PAI/Ministerio de Salud (Formulario 1).</w:t>
            </w:r>
          </w:p>
          <w:p>
            <w:pPr>
              <w:pStyle w:val="ListBullet"/>
              <w:numPr>
                <w:ilvl w:val="0"/>
                <w:numId w:val="1001"/>
              </w:numPr>
            </w:pPr>
          </w:p>
          <w:p>
            <w:pPr>
              <w:pStyle w:val="Paragraph"/>
            </w:pPr>
            <w:r>
              <w:t xml:space="preserve">Proporcionar al vacunado/adulto responsable la tarjeta de vacunación completa.</w:t>
            </w:r>
          </w:p>
          <w:p>
            <w:pPr>
              <w:pStyle w:val="ListBullet"/>
              <w:numPr>
                <w:ilvl w:val="0"/>
                <w:numId w:val="1001"/>
              </w:numPr>
            </w:pPr>
          </w:p>
          <w:p>
            <w:pPr>
              <w:pStyle w:val="Paragraph"/>
            </w:pPr>
            <w:r>
              <w:t xml:space="preserve">Informar sobre el consumo de dosis y, en ausencia de un encargado de depósito, hacer pedidos de forma regular para evitar cualquier desabastecimieto de las existencias.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Aconsejable: título de auxiliar de enfermería si existe en el país. Aconsejable: título de auxiliar de enfermería. De lo contrario, MSF proporciona formación en vacunación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No se precisa experiencia previa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e idioma local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informáticos deseables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Orientación a resultados y calidad </w:t>
            </w:r>
            <w:r>
              <w:rPr>
                <w:b/>
              </w:rPr>
              <w:t xml:space="preserve">L1</w:t>
            </w:r>
          </w:p>
          <w:p>
            <w:pPr>
              <w:pStyle w:val="ListBullet"/>
              <w:numPr>
                <w:ilvl w:val="0"/>
                <w:numId w:val="1002"/>
              </w:numPr>
            </w:pPr>
            <w:r>
              <w:t xml:space="preserve">Trabajo en equipo y cooperación </w:t>
            </w:r>
            <w:r>
              <w:rPr>
                <w:b/>
              </w:rPr>
              <w:t xml:space="preserve">L1</w:t>
            </w:r>
          </w:p>
          <w:p>
            <w:pPr>
              <w:pStyle w:val="ListBullet"/>
              <w:numPr>
                <w:ilvl w:val="0"/>
                <w:numId w:val="1002"/>
              </w:numPr>
            </w:pPr>
            <w:r>
              <w:t xml:space="preserve">Flexibilidad </w:t>
            </w:r>
            <w:r>
              <w:rPr>
                <w:b/>
              </w:rPr>
              <w:t xml:space="preserve">L1</w:t>
            </w:r>
          </w:p>
          <w:p>
            <w:pPr>
              <w:pStyle w:val="ListBullet"/>
              <w:numPr>
                <w:ilvl w:val="0"/>
                <w:numId w:val="1002"/>
              </w:numPr>
            </w:pPr>
            <w:r>
              <w:t xml:space="preserve">Compromiso con los principios de MSF </w:t>
            </w:r>
            <w:r>
              <w:rPr>
                <w:b/>
              </w:rPr>
              <w:t xml:space="preserve">L1</w:t>
            </w:r>
            <w:r>
              <w:t xml:space="preserve"> </w:t>
            </w:r>
          </w:p>
          <w:p>
            <w:pPr>
              <w:pStyle w:val="ListBullet"/>
              <w:numPr>
                <w:ilvl w:val="0"/>
                <w:numId w:val="1002"/>
              </w:numPr>
            </w:pPr>
            <w:r>
              <w:t xml:space="preserve">Control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