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PARTICIPACIÓN DE LA COMUNIDAD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OM07100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Medico de Projecto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Entendiendo que la participación de la comunidad y de los pacientes debe estar integrada en todas las actividades de MSF como parte de un Enfoque Centrado en las Personas (ECP), y en estrecha colaboración con el Coordinador de Campo y el PMR, los objetivos del Gestor de Participación Comunitaria (GEC) son: Establecer un diálogo participativo regular con las principales partes interesadas (diferentes segmentos de la comunidad, pacientes, personal, etc.) para implicarlas en la definición de los problemas y la identificación de posibles soluciones, como un proceso y un enfoque continuos (no sólo como parte de la evaluación inicial). Diseñar y ofrecer una promoción de la salud y una educación sanitaria adaptadas al contexto, que apoyen a las comunidades y a los pacientes, demuestren respeto por la cultura local y respondan a los objetivos y prioridades del proyecto, así como a las necesidades críticas de la comunidad. Garantizar el análisis y la comunicación oportunos al equipo de coordinación (PM, PMR, Log, ad-min/HR manager) de los cambios/preocupaciones o peticiones detectados de los pacientes/grupos/comunidad que puedan conducir a una adaptación de la estrategia/mejora de los servicios.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rPr>
                <w:b/>
              </w:rPr>
              <w:t xml:space="preserve">Desarrollo y aplicación de la estrategia y el plan de acción de compromiso comunitario y promoción de la salud: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Codefinición (actualización) de la estrategia de participación comunitaria y promoción de la salud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Tiene en cuenta a todas las partes interesadas clave (comunidades, pacientes/cuidadores, personal, Ministerio de Sanidad, otros actores)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la cohesión entre la estrategia de CEHP y los componentes clave del proyecto (por ejemplo, seguimiento de la crisis, gestión de la seguridad, paquetes/actividades médicas (curativas y preventivas), WASH, pro-tección, ...),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La elaboración y validación de la estrategia es un proceso de colaboración dirigido y facilitado por la CGE, que garantiza las aportaciones del PC, el PMR, el LTL y el gestor administrativo y de recursos humanos.</w:t>
            </w:r>
          </w:p>
          <w:p>
            <w:pPr>
              <w:pStyle w:val="Paragraph"/>
            </w:pPr>
            <w:r>
              <w:rPr>
                <w:b/>
              </w:rPr>
              <w:t xml:space="preserve">Junto con la FC y el PMR, construir y mantener relaciones con las comunidades/partes interesadas clave, pacientes y cuidadores (utilizando una variedad de métodos) con el fin de: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Implicar a la comunidad en la identificación de prioridades, la definición de problemas y la identificación de soluciones potenciales (evaluación participativa y/o resolución de problemas), garantizando que se tienen en cuenta las perspectivas/intereses de los distintos segmentos de la población,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Garantizar la perspectiva y la participación de las comunidades, los pacientes y los cuidadores en el proceso de seguimiento, evaluación, aprendizaje y mejora continua (información formal e informal).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Mejorar la aceptación, la responsabilidad y la confianza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Mejorar la colaboración con las principales partes interesadas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Conocimiento de individuos/grupos/asociaciones (redes/actores y mapeo de servicios) -&gt; compartir con FC y Ass FC y actualizar las herramientas pertinentes</w:t>
            </w:r>
          </w:p>
          <w:p>
            <w:pPr>
              <w:pStyle w:val="Paragraph"/>
            </w:pPr>
            <w:r>
              <w:rPr>
                <w:b/>
              </w:rPr>
              <w:t xml:space="preserve">Contribuir a profundizar en la comprensión del contexto, la cultura y las necesidades de las poblaciones: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Implantar un sistema de recopilación de datos (cuantitativos y cualitativos) y de gestión del conocimiento que se base en diferentes categorías de información y que se reciba a través de diversos canales (formales e informales) utilizando herramientas y normas acordadas.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Detectar riesgos/preocupaciones de seguridad (para la población y para MSF) y cambios en relación con las necesidades críticas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Identificar los factores de protección existentes, las prácticas positivas, los puntos fuertes/mecanismos de afrontamiento y la resili-encia,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Identificar los factores de vulnerabilidad y cómo afectan a los diferentes segmentos de la comunidad.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Identificar y abordar las barreras de acceso de todos los segmentos de la comunidad a los servicios de SMF (en términos de etnia, religión, género, edad, vulnerabilidades diversas,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Profundizar en la comprensión de la dinámica de la comunidad, los comportamientos de búsqueda de atención sanitaria, las prácticas culturales, las especificidades demográficas y geográficas, y el impacto de la crisis en la población. </w:t>
            </w:r>
          </w:p>
          <w:p>
            <w:pPr>
              <w:pStyle w:val="Paragraph"/>
            </w:pPr>
            <w:r>
              <w:rPr>
                <w:b/>
              </w:rPr>
              <w:t xml:space="preserve">Promoción de la salud, educación sanitaria y fomento de los servicios: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Garantizar la adaptación cultural y la pertinencia local de la respuesta de MSF (basada en el conocimiento de las creencias y prácticas locales en torno a la salud, el bienestar, el nacimiento, la muerte y el fallecimiento, la violencia, la identificación de fortalezas y mecanismos de afrontamiento, y un mejor seguimiento de la evolución de las necesidades y prioridades percibidas).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En colaboración con los equipos médicos, elaborar materiales de salud y bienestar sexual y reproductivo culturalmente adaptados a las necesidades del proyecto y a las prioridades operativas.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Diseñar metodologías participativas para transmitir mensajes clave adaptados a la audiencia (tener en cuenta la edad, el sexo, el nivel de alfabetización...). Considerar las metodologías utilizadas localmente para la transmisión de conocimientos (oral, a través de cuentos, teatro, canciones...) buscando el equilibrio entre la creatividad, la innovación y las preferencias locales.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Garantizar el ensayo previo de las actividades, metodologías y herramientas para asegurar su adecuación, relevancia y adaptación cultural.
Resolución proactiva de problemas: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Contribuir proactivamente a la detección de problemas/preocupaciones/brechas que requieran un compromiso activo con los pacientes, un segmento determinado de la comunidad u otra parte interesada clave (ya sea para resolver el problema o para identificar una posible solución que luego conduzca a una acción/adaptación/mejora de la respuesta de MSF).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Garantizar que los datos recopilados se analizan a tiempo, que se canalizan a las personas del equipo que necesitan conocerlos, que contribuyen a la elaboración de informes del proyecto y que se utilizan para fundamentar decisiones estratégicas clave.</w:t>
            </w:r>
          </w:p>
          <w:p>
            <w:pPr>
              <w:pStyle w:val="Paragraph"/>
            </w:pPr>
            <w:r>
              <w:rPr>
                <w:b/>
              </w:rPr>
              <w:t xml:space="preserve">Colaboración transversal y contribución estratégica: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Contribuir activamente al intercambio estratégico permanente con el equipo de coordinación del proyecto. 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Colaboración y coordinación regular con el equipo médico de PMR y MSF, para (1) garantizar la realización óptima de las actividades de promoción de la salud y educación sanitaria a lo largo de todo el proceso asistencial (2) garantizar la articulación óptima de la participación comunitaria en las actividades de DMC y en cualquier otra acción médica realizada a nivel comunitario (por ejemplo, campañas de vacunación, vigilancia)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Colaboración con los equipos logísticos para garantizar un compromiso óptimo con las comunidades en torno a las actividades de WASH, NFI, distribución y/u otras actividades logísticas en la comunidad y en las instalaciones de MSF.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Apoyar al Coordinador de Proyecto para estimular la colaboración transversal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Sugerir temas de debate (y ayudar a enmarcar la conversación) en las reuniones de coordinación del proyecto 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Contribución al diseño estratégico, seguimiento/evaluación, aprendizaje y mejora continua</w:t>
            </w:r>
          </w:p>
          <w:p>
            <w:pPr>
              <w:pStyle w:val="Paragraph"/>
            </w:pPr>
            <w:r>
              <w:rPr>
                <w:b/>
              </w:rPr>
              <w:t xml:space="preserve">Supervisión del equipo, formación y papel en la coordinación más amplia de los equipos/actividades comunitarios: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Supervisar al equipo de CE/HP y sus actividades, dentro y fuera de los centros de salud, informando de las dificultades y los progresos, así como adaptando el formato y el contenido cuando sea necesario, en estrecha colaboración con los equipos médicos y logísticos (en función del contenido). Planificar y supervisar los procesos asociados a RRHH (contratación, formación, evaluación, desarrollo y comunicación interna) del personal de CE / HP del proyecto. Esto se hará en estrecha coordinación con el departamento de RRHH, el responsable de administración, PMR y el coordinador del proyecto y de acuerdo con la visión, valores y procedimientos de MSF.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Formar/entrenar periódicamente a los equipos de MSF (y, cuando proceda, también al personal del Ministerio de Sanidad) sobre el compromiso con la comunidad/los pacientes para integrar transversalmente el enfoque PCA en todos los puestos (la curiosidad, la empatía, la escucha, la responsabilidad, etc). 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Contribuir de forma proactiva a la coordinación de todos los equipos comunitarios para maximizar las sinergias, evitar la duplicación, mejorar el deber de asistencia y simplificar la gestión (incluso si los miembros individuales del equipo están jerárquicamente bajo diferentes directores/coordinadores de actividades).</w:t>
            </w:r>
          </w:p>
          <w:p>
            <w:pPr>
              <w:pStyle w:val="Paragraph"/>
            </w:pPr>
            <w:r>
              <w:rPr>
                <w:b/>
              </w:rPr>
              <w:t xml:space="preserve">Previa solicitud:</w:t>
            </w:r>
          </w:p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Participar en evaluaciones sobre el terreno o misiones exploratorias (centradas en la comprensión de las consecuencias de la crisis en la población, sus prioridades y preferencias, así como sus puntos fuertes y mecanismos de supervivencia).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O bien (1) un título universitario en ciencias sociales, comunicación social, promo-ción de la salud o estudios afines, o bien (2) suficiente experiencia laboral pertinente para desarrollar los conocimientos necesarios para desempeñar la función (que in-cluiría experiencia en participación comunitaria y/o gestión de proyectos.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experiencia laboral en trabajos relacionados (compromiso comunita-rio, coordinación de proyectos, investigación social) 
Experiencia demostrable en el desarrollo de estrategias y planes de trabajo. 
Experiencia en el análisis de datos cuantitativos y cualitativos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la misión es esencial; el idioma de trabajo local es deseable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esenciales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Gestión y desarrollo de personas L2</w:t>
            </w:r>
          </w:p>
          <w:p>
            <w:pPr>
              <w:pStyle w:val="Paragraph"/>
            </w:pPr>
            <w:r>
              <w:t xml:space="preserve">• Compromiso con los principios de MSF L2</w:t>
            </w:r>
          </w:p>
          <w:p>
            <w:pPr>
              <w:pStyle w:val="Paragraph"/>
            </w:pPr>
            <w:r>
              <w:t xml:space="preserve">• Flexibilidad de comportamiento L3</w:t>
            </w:r>
          </w:p>
          <w:p>
            <w:pPr>
              <w:pStyle w:val="Paragraph"/>
            </w:pPr>
            <w:r>
              <w:t xml:space="preserve">• Orientación a los resultados y a la calidad L3</w:t>
            </w:r>
          </w:p>
          <w:p>
            <w:pPr>
              <w:pStyle w:val="Paragraph"/>
            </w:pPr>
            <w:r>
              <w:t xml:space="preserve">• Trabajo en equipo y cooperación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7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  <w:num w:numId="1007">
    <w:abstractNumId w:val="10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