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PROMOTION DE LA SANTÉ/ AGENT IEC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HP-IEC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HP-IEC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Mettre en œuvre des activités de promotion de la santé / IEC (Information, Education, Communication)à l’attention des patients et de la population locale afin d’améliorer leurs connaissances et leurs compétences à propos de thèmes médicaux correspondants.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les patients et les communautés de la mission de MSF et des services que l’organisation fournit.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informations aux patients et aux communautés à propos de sujets spécifiques liés à la santé conformément aux priorités médicales.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Mettre en œuvre les activités d’éducation et de sensibilisation à la santé (sessions dans les écoles, églises, communautés) en suivant les indications et en étant sous la supervision du superviseur HP.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Évaluer l’impact des activités (à l’aide de questions, vérifications et observations des comportements) sous la direction du superviseur HP et lui signaler les problèmes, les réussites et les contraintes.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Réunir tout type d’informations liées aux conditions de santé et de vie de la population, notamment afin d’identifier les populations les plus vulnérables à cibler.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Signaler au superviseur HP les activités réalisées ainsi que les problèmes, forces et contraintes auxquels l’agent fait face.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Pour le compte de l’OCBA: établir et entretenir des contacts avec les partenaires sociaux, notamment les ONG et services de santé gouvernementaux qui peuvent fournir une réponse aux problèmes sociaux.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Pour le compte de l’OCBA: nettoyer et ranger les espaces dédiés à l’éducation et la communication et mettre à disposition les supports professionnels.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Pour le compte de l’OCBA: participer à la création de tout support nécessaire à la réalisation des activités d’information, d’éducation et de communication.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Certain niveau d’éducation en sciences sociales, communication sociale, soins infirmiers ou enseignement.
</w:t>
            </w:r>
          </w:p>
          <w:p>
            <w:pPr>
              <w:pStyle w:val="ListBullet"/>
              <w:numPr>
                <w:ilvl w:val="1"/>
                <w:numId w:val="1002"/>
              </w:numPr>
            </w:pPr>
            <w:r>
              <w:t xml:space="preserve">Nécessité de suivre une formation MSF interne à propos des messages de santé.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Précédente expérience souhaitable dans le domaine de l’enseignement, des soins infirmiers ou de l’action sociale, mobilisation communautaire (au moins deux ans pour l’OCBA).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Pratique de la langue locale essentielle; pratique de la langue de la mission hautement souhaitable.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informatiques.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Sens du service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Gestion du stress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