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AGENTE  DE COMUNICACIÓN TERRENO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COMMUNICACIÓN TERRENO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Asesor de Comunicación de la Célula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Ayudar  a  implementar la estrategia de comunicación operativa en la misión, de acuerdo con los estándares de MSF, procurando incrementar la visibilidad, aceptación e influencia de </w:t>
            </w:r>
            <w:r>
              <w:rPr>
                <w:b/>
              </w:rPr>
              <w:t xml:space="preserve">MSF</w:t>
            </w:r>
            <w:r>
              <w:t xml:space="preserve"> en el país. Centrarse en la  el seguimiento de la situación mediática, la gestión de los medios de comunicación locales y la difusión de contenidos.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a) Gestión de los Medios de Comunicación</w:t>
            </w:r>
          </w:p>
          <w:p>
            <w:pPr>
              <w:pStyle w:val="ListBullet"/>
              <w:numPr>
                <w:ilvl w:val="0"/>
                <w:numId w:val="1001"/>
              </w:numPr>
            </w:pPr>
            <w:r>
              <w:t xml:space="preserve">Bajo la supervisión del Gestor de Comunicación en el Terreno, el ACT establece y mantiene relaciones regulares con los contactos clave de los medios de comunicación locales (periodistas, blogueros, fotógrafos y camarógrafos).</w:t>
            </w:r>
          </w:p>
          <w:p>
            <w:pPr>
              <w:pStyle w:val="ListBullet"/>
              <w:numPr>
                <w:ilvl w:val="0"/>
                <w:numId w:val="1001"/>
              </w:numPr>
            </w:pPr>
            <w:r>
              <w:t xml:space="preserve">Se encarga de las peticiones de los medios de comunicación locales y mantiene un contacto proactivo con estos con el fin de promocionar a MSF.</w:t>
            </w:r>
          </w:p>
          <w:p>
            <w:pPr>
              <w:pStyle w:val="ListBullet"/>
              <w:numPr>
                <w:ilvl w:val="0"/>
                <w:numId w:val="1001"/>
              </w:numPr>
            </w:pPr>
            <w:r>
              <w:t xml:space="preserve">Organiza eventos para los medios de comunicación locales (conferencias de prensa, ruedas de prensa…). El ACT puede actuar como portavoz ante los medios de comunicación locales, especialmente en idiomas locales que no dominen los miembros del equipo de coordinación sobre el terreno.</w:t>
            </w:r>
          </w:p>
          <w:p>
            <w:pPr>
              <w:pStyle w:val="Paragraph"/>
            </w:pPr>
            <w:r>
              <w:t xml:space="preserve">b) Alerta mediática</w:t>
            </w:r>
          </w:p>
          <w:p>
            <w:pPr>
              <w:pStyle w:val="ListBullet"/>
              <w:numPr>
                <w:ilvl w:val="0"/>
                <w:numId w:val="1002"/>
              </w:numPr>
            </w:pPr>
            <w:r>
              <w:t xml:space="preserve">El ACT monitoriza los medios de comunicación locales y destaca para los Jefes de Misión o para el Gestor de Comunicación sobre el Terreno (GCT los artículos, tendencias, noticias e informes de importancia significativa sobre MSF o sobre el contexto. </w:t>
            </w:r>
          </w:p>
          <w:p>
            <w:pPr>
              <w:pStyle w:val="ListBullet"/>
              <w:numPr>
                <w:ilvl w:val="0"/>
                <w:numId w:val="1002"/>
              </w:numPr>
            </w:pPr>
            <w:r>
              <w:t xml:space="preserve">Elabora informes estratégicos sobre el panorama de los medios de comunicación locales (medios  clave, números de público o lectores, afiliación política, propietarios, libertad de expresión, uso de redes sociales) e informa de manera periódica acerca de los cambios o hechos recientes.</w:t>
            </w:r>
          </w:p>
          <w:p>
            <w:pPr>
              <w:pStyle w:val="ListBullet"/>
              <w:numPr>
                <w:ilvl w:val="0"/>
                <w:numId w:val="1002"/>
              </w:numPr>
            </w:pPr>
            <w:r>
              <w:t xml:space="preserve">Aconseja cómo actuar con los medios de comunicación locales en momentos de crisis.</w:t>
            </w:r>
          </w:p>
          <w:p>
            <w:pPr>
              <w:pStyle w:val="Paragraph"/>
            </w:pPr>
            <w:r>
              <w:t xml:space="preserve">c) Difusión de contenidos</w:t>
            </w:r>
          </w:p>
          <w:p>
            <w:pPr>
              <w:pStyle w:val="ListBullet"/>
              <w:numPr>
                <w:ilvl w:val="0"/>
                <w:numId w:val="1003"/>
              </w:numPr>
            </w:pPr>
            <w:r>
              <w:t xml:space="preserve">El ACT difunde activamente contenidos de MSF en el país en las lenguas vernáculas y a los medios de comunicación locales. Si lo considera oportuno,  utiliza las redes sociales (Twitter, blogs, Facebook…) para promover dichos contenidos.</w:t>
            </w:r>
          </w:p>
          <w:p>
            <w:pPr>
              <w:pStyle w:val="Paragraph"/>
            </w:pPr>
            <w:r>
              <w:t xml:space="preserve">d) Producción de contenidos</w:t>
            </w:r>
          </w:p>
          <w:p>
            <w:pPr>
              <w:pStyle w:val="ListBullet"/>
              <w:numPr>
                <w:ilvl w:val="0"/>
                <w:numId w:val="1004"/>
              </w:numPr>
            </w:pPr>
            <w:r>
              <w:t xml:space="preserve">El ACT supervisa la producción de herramientas y elementos de comunicación locales (folletos, catálogos, láminas, anuncios de radio, artículos, fotos, vídeos) de acuerdo con la estrategia y el presupuesto locales.</w:t>
            </w:r>
          </w:p>
          <w:p>
            <w:pPr>
              <w:pStyle w:val="ListBullet"/>
              <w:numPr>
                <w:ilvl w:val="0"/>
                <w:numId w:val="1004"/>
              </w:numPr>
            </w:pPr>
            <w:r>
              <w:t xml:space="preserve">Concretamente, ayuda a identificar las herramientas adecuadas de comunicación y adapta o traduce materiales de comunicación al público destinatario local.</w:t>
            </w:r>
          </w:p>
          <w:p>
            <w:pPr>
              <w:pStyle w:val="Paragraph"/>
            </w:pPr>
            <w:r>
              <w:t xml:space="preserve">e) Comunicación interna</w:t>
            </w:r>
          </w:p>
          <w:p>
            <w:pPr>
              <w:pStyle w:val="ListBullet"/>
              <w:numPr>
                <w:ilvl w:val="0"/>
                <w:numId w:val="1005"/>
              </w:numPr>
            </w:pPr>
            <w:r>
              <w:t xml:space="preserve">El ACT ayuda a promover los principios y el material de comunicación externos de MSF dirigidos al personal nacional (por qué, de qué manera y con qué mensaje se comunica MSF), aunque estas no sean sus responsabilidades principales.</w:t>
            </w:r>
          </w:p>
          <w:p>
            <w:pPr>
              <w:pStyle w:val="ListBullet"/>
              <w:numPr>
                <w:ilvl w:val="0"/>
                <w:numId w:val="1005"/>
              </w:numPr>
            </w:pPr>
            <w:r>
              <w:t xml:space="preserve">Sensibiliza al personal nacional sobre riesgos potenciales en la  comunicación externa.</w:t>
            </w:r>
          </w:p>
          <w:p>
            <w:pPr>
              <w:pStyle w:val="ListBullet"/>
              <w:numPr>
                <w:ilvl w:val="0"/>
                <w:numId w:val="1005"/>
              </w:numPr>
            </w:pPr>
            <w:r>
              <w:t xml:space="preserve">En caso de necesidad, puede editar la producción de herramientas de comunicación interna (boletines, etc.), bajo la supervisión del ACT.</w:t>
            </w:r>
          </w:p>
          <w:p>
            <w:pPr>
              <w:pStyle w:val="ListBullet"/>
              <w:numPr>
                <w:ilvl w:val="0"/>
                <w:numId w:val="1005"/>
              </w:numPr>
            </w:pPr>
            <w:r>
              <w:t xml:space="preserve">Donde corresponde, el ACT capacita al personal en materia de comunicación.
f) Presentación de informes</w:t>
            </w:r>
          </w:p>
          <w:p>
            <w:pPr>
              <w:pStyle w:val="ListBullet"/>
              <w:numPr>
                <w:ilvl w:val="0"/>
                <w:numId w:val="1005"/>
              </w:numPr>
            </w:pPr>
            <w:r>
              <w:t xml:space="preserve">Ante un requerimiento, el ACT participa en la recopilación de datos y presentación de informes referidos a la comunicación.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Indispensable: Poseer  título universitario en Periodismo, Comunicaciones o disciplinas relacionadas.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tener al menos dos años de experiencia laboral en Comunicaciones, Periodismo o Relaciones Públicas en el país.
Imprescindible acreditar experiencia laboral en el trato con  medios de comunicación en el país.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Dominio de la(s) lengua(s) de la misión.
Inglés, francés o español.
Dominio de las lenguas locales del país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6"/>
              </w:numPr>
            </w:pPr>
            <w:r>
              <w:t xml:space="preserve">Excelente aptitud para la redacción. </w:t>
            </w:r>
          </w:p>
          <w:p>
            <w:pPr>
              <w:pStyle w:val="ListBullet"/>
              <w:numPr>
                <w:ilvl w:val="0"/>
                <w:numId w:val="1006"/>
              </w:numPr>
            </w:pPr>
            <w:r>
              <w:t xml:space="preserve">Conocimiento riguroso de los medios de comunicación tradicionales y un buen entendimiento de las redes sociales.</w:t>
            </w:r>
          </w:p>
          <w:p>
            <w:pPr>
              <w:pStyle w:val="ListBullet"/>
              <w:numPr>
                <w:ilvl w:val="0"/>
                <w:numId w:val="1006"/>
              </w:numPr>
            </w:pPr>
            <w:r>
              <w:t xml:space="preserve">Buen trabajo en red y manejo de las relaciones con los medios de comunicación.</w:t>
            </w:r>
          </w:p>
          <w:p>
            <w:pPr>
              <w:pStyle w:val="ListBullet"/>
              <w:numPr>
                <w:ilvl w:val="0"/>
                <w:numId w:val="1006"/>
              </w:numPr>
            </w:pPr>
            <w:r>
              <w:t xml:space="preserve">Manejo de Word, Excel e Internet.</w:t>
            </w:r>
          </w:p>
          <w:p>
            <w:pPr>
              <w:pStyle w:val="ListBullet"/>
              <w:numPr>
                <w:ilvl w:val="0"/>
                <w:numId w:val="1006"/>
              </w:numPr>
            </w:pPr>
            <w:r>
              <w:t xml:space="preserve">Personalidad extrovertida, con buen equilibrio entre la iniciativa personal y el trabajo en equipo.</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